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南阳市宛城区人民法院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民事案件发生率及分布情况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7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月1日至202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9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月3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日，我院受理民事案件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6037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件，同比上升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4.72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%，结案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3960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件，同比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上升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11.24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%，已结案件中金融借款合同纠纷619件，民间借贷纠纷519件，买卖合同纠纷375件，机动车交通事故责任纠纷322件，离婚纠纷261件，物业服务合同纠纷154件，劳务合同纠纷149件，劳动合同纠纷111件，非机动车交通事故责任纠纷106件，房屋租赁合同纠纷89件，保证保险合同纠纷69件，信用卡纠纷67件，追偿权纠纷67件，生命权、身体权、健康权纠纷62件，服务合同纠纷55件，财产保险合同纠纷52件，商品房销售合同纠纷50件，房屋买卖合同纠纷45件，建筑设备租赁合同纠纷44件，财产损害赔偿纠纷32件，提供劳务者受害责任纠纷32件，申请支付令31件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其他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649件。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spacing w:line="56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</w:p>
    <w:p>
      <w:pPr>
        <w:spacing w:line="56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</w:p>
    <w:p>
      <w:pPr>
        <w:spacing w:line="56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</w:p>
    <w:p>
      <w:pPr>
        <w:spacing w:line="56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</w:p>
    <w:p>
      <w:pPr>
        <w:spacing w:line="56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</w:p>
    <w:p>
      <w:pPr>
        <w:spacing w:line="56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</w:p>
    <w:p>
      <w:pPr>
        <w:spacing w:line="56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</w:p>
    <w:p>
      <w:pPr>
        <w:spacing w:line="56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/>
          <w:sz w:val="28"/>
          <w:szCs w:val="22"/>
        </w:rPr>
      </w:pPr>
    </w:p>
    <w:p>
      <w:pPr>
        <w:jc w:val="center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第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三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季度民事案件发生率及分布情况</w:t>
      </w:r>
    </w:p>
    <w:p>
      <w:pPr>
        <w:spacing w:line="560" w:lineRule="exact"/>
        <w:ind w:firstLine="440" w:firstLineChars="200"/>
        <w:rPr>
          <w:rFonts w:hint="eastAsia" w:asciiTheme="majorEastAsia" w:hAnsiTheme="majorEastAsia" w:eastAsia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/>
          <w:sz w:val="22"/>
          <w:szCs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83185</wp:posOffset>
            </wp:positionV>
            <wp:extent cx="5799455" cy="4348480"/>
            <wp:effectExtent l="4445" t="4445" r="6350" b="9525"/>
            <wp:wrapTopAndBottom/>
            <wp:docPr id="1" name="图表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sz w:val="22"/>
          <w:szCs w:val="22"/>
          <w:lang w:val="en-US" w:eastAsia="zh-CN"/>
        </w:rPr>
        <w:t xml:space="preserve">                                    </w:t>
      </w:r>
    </w:p>
    <w:p>
      <w:pPr>
        <w:spacing w:line="560" w:lineRule="exact"/>
        <w:ind w:firstLine="4480" w:firstLineChars="14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南阳市宛城区人民法院</w:t>
      </w:r>
    </w:p>
    <w:p>
      <w:pPr>
        <w:spacing w:line="560" w:lineRule="exact"/>
        <w:ind w:firstLine="4800" w:firstLineChars="15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10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4667"/>
    <w:rsid w:val="00036813"/>
    <w:rsid w:val="000449A5"/>
    <w:rsid w:val="00052CF7"/>
    <w:rsid w:val="00083C8C"/>
    <w:rsid w:val="000F754F"/>
    <w:rsid w:val="00132CB8"/>
    <w:rsid w:val="00135F67"/>
    <w:rsid w:val="0018459C"/>
    <w:rsid w:val="001D627C"/>
    <w:rsid w:val="00210006"/>
    <w:rsid w:val="00215CC7"/>
    <w:rsid w:val="00231381"/>
    <w:rsid w:val="00270A7A"/>
    <w:rsid w:val="002B083B"/>
    <w:rsid w:val="003006FF"/>
    <w:rsid w:val="00371A4E"/>
    <w:rsid w:val="003B13CF"/>
    <w:rsid w:val="004049D4"/>
    <w:rsid w:val="00407403"/>
    <w:rsid w:val="004910E2"/>
    <w:rsid w:val="004C2A7B"/>
    <w:rsid w:val="005A37B5"/>
    <w:rsid w:val="006209BF"/>
    <w:rsid w:val="006A24A4"/>
    <w:rsid w:val="006C308D"/>
    <w:rsid w:val="006D5627"/>
    <w:rsid w:val="006F437D"/>
    <w:rsid w:val="007A69D1"/>
    <w:rsid w:val="007C5B0C"/>
    <w:rsid w:val="00837A91"/>
    <w:rsid w:val="00852574"/>
    <w:rsid w:val="0087623E"/>
    <w:rsid w:val="008A7478"/>
    <w:rsid w:val="008B591A"/>
    <w:rsid w:val="008C6EF9"/>
    <w:rsid w:val="00AA0658"/>
    <w:rsid w:val="00AF181B"/>
    <w:rsid w:val="00B053AB"/>
    <w:rsid w:val="00B21831"/>
    <w:rsid w:val="00B54667"/>
    <w:rsid w:val="00B9688D"/>
    <w:rsid w:val="00C0135A"/>
    <w:rsid w:val="00C219D9"/>
    <w:rsid w:val="00C34623"/>
    <w:rsid w:val="00C717C0"/>
    <w:rsid w:val="00CC5AF0"/>
    <w:rsid w:val="00CF5D5F"/>
    <w:rsid w:val="00D34CE9"/>
    <w:rsid w:val="00D53B6C"/>
    <w:rsid w:val="00D602D7"/>
    <w:rsid w:val="00D67D97"/>
    <w:rsid w:val="00D779B1"/>
    <w:rsid w:val="00D94CF2"/>
    <w:rsid w:val="00DA1A8E"/>
    <w:rsid w:val="00DB107E"/>
    <w:rsid w:val="00E055B7"/>
    <w:rsid w:val="00E44700"/>
    <w:rsid w:val="00E534BE"/>
    <w:rsid w:val="00E54984"/>
    <w:rsid w:val="00EA49A4"/>
    <w:rsid w:val="00EB2A0D"/>
    <w:rsid w:val="00EB639D"/>
    <w:rsid w:val="00F11947"/>
    <w:rsid w:val="00F12E28"/>
    <w:rsid w:val="00F837D7"/>
    <w:rsid w:val="4E9ECBFF"/>
    <w:rsid w:val="55FD18AA"/>
    <w:rsid w:val="5BFF6E43"/>
    <w:rsid w:val="6673002D"/>
    <w:rsid w:val="76FF21CD"/>
    <w:rsid w:val="77BE39B9"/>
    <w:rsid w:val="7BD77D25"/>
    <w:rsid w:val="A7CFDD61"/>
    <w:rsid w:val="D76F710E"/>
    <w:rsid w:val="FFFA5224"/>
    <w:rsid w:val="FF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ascii="Arial" w:hAnsi="Arial" w:eastAsia="黑体"/>
      <w:sz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件数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803408566103207"/>
                  <c:y val="0.085854418526116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66231875904556"/>
                  <c:y val="-0.044820209276496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15065993041946"/>
                  <c:y val="-0.032186952684247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201132826486217"/>
                  <c:y val="-0.10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413172844306693"/>
                  <c:y val="-0.0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365"/>
                      <c:h val="0.10183333333333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223854271240673"/>
                  <c:y val="0.004749768248748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525"/>
                      <c:h val="0.08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134359598540799"/>
                  <c:y val="0.046897963296575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9875"/>
                      <c:h val="0.0868333333333333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0.0653480783821742"/>
                  <c:y val="0.11455476582374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294821121876793"/>
                  <c:y val="0.13916291664830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95"/>
                      <c:h val="0.118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0.0450283313259608"/>
                  <c:y val="0.13816588785046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00984811325487179"/>
                  <c:y val="0.1340658700765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0.0707395534616708"/>
                  <c:y val="0.11554686821775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0.0489185654400265"/>
                  <c:y val="0.10400848811677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0"/>
                  <c:y val="0.067138178790473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0.0382592140418843"/>
                  <c:y val="0.021004593728860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0.000895079321557063"/>
                  <c:y val="-0.0046690434966750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0"/>
                  <c:y val="-0.018203205289071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0.0141527261191948"/>
                  <c:y val="-0.04689060727952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0.00379036596960937"/>
                  <c:y val="-0.086704039188525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0.0113509014177845"/>
                  <c:y val="-0.15562111487794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0.0127463335315746"/>
                  <c:y val="-0.22508226370869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0.134771778941591"/>
                  <c:y val="-0.21033062984169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Sheet1!$A$2:$A$24</c:f>
              <c:strCache>
                <c:ptCount val="23"/>
                <c:pt idx="0">
                  <c:v>金融借款合同纠纷</c:v>
                </c:pt>
                <c:pt idx="1">
                  <c:v>民间借贷纠纷</c:v>
                </c:pt>
                <c:pt idx="2">
                  <c:v>买卖合同纠纷</c:v>
                </c:pt>
                <c:pt idx="3">
                  <c:v>机动车交通事故责任纠纷</c:v>
                </c:pt>
                <c:pt idx="4">
                  <c:v>离婚纠纷</c:v>
                </c:pt>
                <c:pt idx="5">
                  <c:v>物业服务合同纠纷</c:v>
                </c:pt>
                <c:pt idx="6">
                  <c:v>劳务合同纠纷</c:v>
                </c:pt>
                <c:pt idx="7">
                  <c:v>劳动合同纠纷</c:v>
                </c:pt>
                <c:pt idx="8">
                  <c:v>非机动车交通事故责任纠纷</c:v>
                </c:pt>
                <c:pt idx="9">
                  <c:v>房屋租赁合同纠纷</c:v>
                </c:pt>
                <c:pt idx="10">
                  <c:v>保证保险合同纠纷</c:v>
                </c:pt>
                <c:pt idx="11">
                  <c:v>信用卡纠纷</c:v>
                </c:pt>
                <c:pt idx="12">
                  <c:v>追偿权纠纷</c:v>
                </c:pt>
                <c:pt idx="13">
                  <c:v>生命权、身体权、健康权纠纷</c:v>
                </c:pt>
                <c:pt idx="14">
                  <c:v>服务合同纠纷</c:v>
                </c:pt>
                <c:pt idx="15">
                  <c:v>财产保险合同纠纷</c:v>
                </c:pt>
                <c:pt idx="16">
                  <c:v>商品房销售合同纠纷</c:v>
                </c:pt>
                <c:pt idx="17">
                  <c:v>房屋买卖合同纠纷</c:v>
                </c:pt>
                <c:pt idx="18">
                  <c:v>建筑设备租赁合同纠纷</c:v>
                </c:pt>
                <c:pt idx="19">
                  <c:v>财产损害赔偿纠纷</c:v>
                </c:pt>
                <c:pt idx="20">
                  <c:v>提供劳务者受害责任纠纷</c:v>
                </c:pt>
                <c:pt idx="21">
                  <c:v>申请支付令</c:v>
                </c:pt>
                <c:pt idx="22">
                  <c:v>其他</c:v>
                </c:pt>
              </c:strCache>
            </c:strRef>
          </c:cat>
          <c:val>
            <c:numRef>
              <c:f>Sheet1!$B$2:$B$24</c:f>
              <c:numCache>
                <c:formatCode>General</c:formatCode>
                <c:ptCount val="23"/>
                <c:pt idx="0">
                  <c:v>619</c:v>
                </c:pt>
                <c:pt idx="1">
                  <c:v>519</c:v>
                </c:pt>
                <c:pt idx="2">
                  <c:v>375</c:v>
                </c:pt>
                <c:pt idx="3">
                  <c:v>322</c:v>
                </c:pt>
                <c:pt idx="4">
                  <c:v>261</c:v>
                </c:pt>
                <c:pt idx="5">
                  <c:v>154</c:v>
                </c:pt>
                <c:pt idx="6">
                  <c:v>149</c:v>
                </c:pt>
                <c:pt idx="7">
                  <c:v>111</c:v>
                </c:pt>
                <c:pt idx="8">
                  <c:v>106</c:v>
                </c:pt>
                <c:pt idx="9">
                  <c:v>89</c:v>
                </c:pt>
                <c:pt idx="10">
                  <c:v>69</c:v>
                </c:pt>
                <c:pt idx="11">
                  <c:v>67</c:v>
                </c:pt>
                <c:pt idx="12">
                  <c:v>67</c:v>
                </c:pt>
                <c:pt idx="13">
                  <c:v>62</c:v>
                </c:pt>
                <c:pt idx="14">
                  <c:v>55</c:v>
                </c:pt>
                <c:pt idx="15">
                  <c:v>52</c:v>
                </c:pt>
                <c:pt idx="16">
                  <c:v>50</c:v>
                </c:pt>
                <c:pt idx="17">
                  <c:v>45</c:v>
                </c:pt>
                <c:pt idx="18">
                  <c:v>44</c:v>
                </c:pt>
                <c:pt idx="19">
                  <c:v>32</c:v>
                </c:pt>
                <c:pt idx="20">
                  <c:v>32</c:v>
                </c:pt>
                <c:pt idx="21">
                  <c:v>31</c:v>
                </c:pt>
                <c:pt idx="22">
                  <c:v>649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68</Words>
  <Characters>388</Characters>
  <Lines>3</Lines>
  <Paragraphs>1</Paragraphs>
  <TotalTime>14</TotalTime>
  <ScaleCrop>false</ScaleCrop>
  <LinksUpToDate>false</LinksUpToDate>
  <CharactersWithSpaces>455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2021-04-25T17:26:00Z</dcterms:created>
  <dc:creator>李冬雪</dc:creator>
  <cp:lastModifiedBy>李冬雪</cp:lastModifiedBy>
  <dcterms:modified xsi:type="dcterms:W3CDTF">2025-10-16T16:10:23Z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